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40"/>
        </w:rPr>
      </w:pPr>
      <w:r>
        <w:rPr>
          <w:rFonts w:hint="eastAsia" w:ascii="宋体" w:hAnsi="宋体" w:eastAsia="宋体"/>
          <w:b/>
          <w:sz w:val="40"/>
        </w:rPr>
        <w:t>超星教师</w:t>
      </w:r>
      <w:r>
        <w:rPr>
          <w:rFonts w:ascii="宋体" w:hAnsi="宋体" w:eastAsia="宋体"/>
          <w:b/>
          <w:sz w:val="40"/>
        </w:rPr>
        <w:t>发展直播讲堂</w:t>
      </w:r>
      <w:r>
        <w:rPr>
          <w:rFonts w:hint="eastAsia" w:ascii="宋体" w:hAnsi="宋体" w:eastAsia="宋体"/>
          <w:b/>
          <w:sz w:val="40"/>
        </w:rPr>
        <w:t>课程简介</w:t>
      </w:r>
    </w:p>
    <w:p>
      <w:pPr>
        <w:jc w:val="righ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2019年</w:t>
      </w:r>
      <w:r>
        <w:rPr>
          <w:rFonts w:hint="default" w:ascii="宋体" w:hAnsi="宋体" w:eastAsia="宋体"/>
          <w:sz w:val="24"/>
        </w:rPr>
        <w:t>秋</w:t>
      </w:r>
      <w:r>
        <w:rPr>
          <w:rFonts w:hint="eastAsia" w:ascii="宋体" w:hAnsi="宋体" w:eastAsia="宋体"/>
          <w:sz w:val="24"/>
        </w:rPr>
        <w:t>季</w:t>
      </w:r>
      <w:r>
        <w:rPr>
          <w:rFonts w:ascii="宋体" w:hAnsi="宋体" w:eastAsia="宋体"/>
          <w:sz w:val="24"/>
        </w:rPr>
        <w:t>学期</w:t>
      </w:r>
      <w:r>
        <w:rPr>
          <w:rFonts w:hint="eastAsia" w:ascii="宋体" w:hAnsi="宋体" w:eastAsia="宋体"/>
          <w:sz w:val="24"/>
        </w:rPr>
        <w:t>（第</w:t>
      </w:r>
      <w:r>
        <w:rPr>
          <w:rFonts w:hint="default" w:ascii="宋体" w:hAnsi="宋体" w:eastAsia="宋体"/>
          <w:sz w:val="24"/>
        </w:rPr>
        <w:t>五</w:t>
      </w:r>
      <w:r>
        <w:rPr>
          <w:rFonts w:hint="eastAsia" w:ascii="宋体" w:hAnsi="宋体" w:eastAsia="宋体"/>
          <w:sz w:val="24"/>
        </w:rPr>
        <w:t>季）</w:t>
      </w:r>
      <w:r>
        <w:rPr>
          <w:rFonts w:ascii="宋体" w:hAnsi="宋体" w:eastAsia="宋体"/>
          <w:b/>
          <w:sz w:val="24"/>
        </w:rPr>
        <w:t>手机</w:t>
      </w:r>
      <w:r>
        <w:rPr>
          <w:rFonts w:hint="eastAsia" w:ascii="宋体" w:hAnsi="宋体" w:eastAsia="宋体"/>
          <w:sz w:val="24"/>
        </w:rPr>
        <w:t>直播</w:t>
      </w:r>
    </w:p>
    <w:p>
      <w:pPr>
        <w:jc w:val="right"/>
        <w:rPr>
          <w:rFonts w:ascii="宋体" w:hAnsi="宋体" w:eastAsia="宋体"/>
          <w:sz w:val="24"/>
        </w:rPr>
      </w:pPr>
    </w:p>
    <w:p>
      <w:pPr>
        <w:widowControl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sz w:val="28"/>
        </w:rPr>
        <w:t>（一）课程方案</w:t>
      </w:r>
    </w:p>
    <w:p>
      <w:pPr>
        <w:ind w:right="42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114300" distR="114300">
            <wp:extent cx="5266055" cy="6022340"/>
            <wp:effectExtent l="0" t="0" r="17145" b="22860"/>
            <wp:docPr id="3" name="图片 3" descr="WechatIMG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4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rPr>
          <w:rFonts w:hint="eastAsia" w:ascii="宋体" w:hAnsi="宋体" w:eastAsia="宋体"/>
          <w:b/>
          <w:sz w:val="28"/>
        </w:rPr>
      </w:pPr>
    </w:p>
    <w:p>
      <w:pPr>
        <w:widowControl/>
        <w:numPr>
          <w:numId w:val="0"/>
        </w:numPr>
        <w:rPr>
          <w:rFonts w:hint="eastAsia" w:ascii="宋体" w:hAnsi="宋体" w:eastAsia="宋体"/>
          <w:b/>
          <w:sz w:val="28"/>
        </w:rPr>
      </w:pPr>
    </w:p>
    <w:p>
      <w:pPr>
        <w:widowControl/>
        <w:numPr>
          <w:numId w:val="0"/>
        </w:numPr>
        <w:rPr>
          <w:rFonts w:hint="eastAsia" w:ascii="宋体" w:hAnsi="宋体" w:eastAsia="宋体"/>
          <w:b/>
          <w:sz w:val="28"/>
        </w:rPr>
      </w:pPr>
    </w:p>
    <w:p>
      <w:pPr>
        <w:widowControl/>
        <w:numPr>
          <w:numId w:val="0"/>
        </w:numPr>
        <w:rPr>
          <w:rFonts w:hint="eastAsia" w:ascii="宋体" w:hAnsi="宋体" w:eastAsia="宋体"/>
          <w:b/>
          <w:sz w:val="28"/>
        </w:rPr>
      </w:pPr>
    </w:p>
    <w:p>
      <w:pPr>
        <w:widowControl/>
        <w:numPr>
          <w:ilvl w:val="0"/>
          <w:numId w:val="1"/>
        </w:numPr>
        <w:rPr>
          <w:rFonts w:hint="eastAsia" w:ascii="宋体" w:hAnsi="宋体" w:eastAsia="宋体"/>
          <w:b/>
          <w:sz w:val="28"/>
        </w:rPr>
      </w:pPr>
      <w:r>
        <w:rPr>
          <w:rFonts w:hint="eastAsia" w:ascii="宋体" w:hAnsi="宋体" w:eastAsia="宋体"/>
          <w:b/>
          <w:sz w:val="28"/>
        </w:rPr>
        <w:t>专家简介</w:t>
      </w:r>
    </w:p>
    <w:p>
      <w:pPr>
        <w:widowControl/>
        <w:numPr>
          <w:numId w:val="0"/>
        </w:numPr>
        <w:rPr>
          <w:rFonts w:hint="eastAsia" w:ascii="宋体" w:hAnsi="宋体" w:eastAsia="宋体"/>
          <w:b/>
          <w:sz w:val="28"/>
        </w:rPr>
      </w:pPr>
      <w:r>
        <w:rPr>
          <w:rFonts w:eastAsia="宋体"/>
        </w:rPr>
        <w:drawing>
          <wp:inline distT="0" distB="0" distL="0" distR="0">
            <wp:extent cx="5267325" cy="2971800"/>
            <wp:effectExtent l="0" t="0" r="15875" b="0"/>
            <wp:docPr id="1" name="图片 1" descr="E:\2019\微信+运营\微信发布\20190917直播\阵容图--最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19\微信+运营\微信发布\20190917直播\阵容图--最终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盛群力 教授 浙江大学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浙江大学教育学院课程与学习科学系教授、博士生导师；主要学术专长为教学理论与设计。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 xml:space="preserve">顾骏 教授 上海大学 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上海大学社会学院教授，独立策划人和自由撰稿人，上海市课程思政教学科研示范团队“顾俊团队”主持人，“大国方略”系列课程策划暨主讲。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施晓秋 教授 温州大学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二级教授，浙江省万人计划教学名师，温州大学教师教学发展中心主任。主要社会兼职有教育部计算机类专业教学指导委员会委员、中国高等教育学会教学研究分会常务理事、中国计算机学会教育专委会常务委员、教育部新工科研究与建设地方院校工作组成员、全国信息技术新工科产学联盟网络工程委员会主任、中国高校计算机大赛“网络技术挑战赛”组织委员会主任、浙江省新工科研究与建设工作组副组长。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 xml:space="preserve">王珏 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 w:val="0"/>
          <w:bCs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国际信息学会（中国）教育信息化专业委员会副秘书长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北京圣陶教育研究院特聘研究员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杨洪涛 教授  华侨大学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华侨大学营销学科带头人，原哈尔滨工程大学教授、博导。杨教授是在市场营销与创新创业领域的教学、研究与企业培训三方面都有大量高水平成果和重要影响的知名学者。拥有23个国家的国际交流经历和23年教学、研究与企业培训经验。荣获国家精品在线开放课程《现代市场营销素质与能力提升》。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 xml:space="preserve">黄敬华 教授 湖北大学 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</w:rPr>
        <w:t>湖北大学计算机与信息工程学院教师。湖北省首批本科精品在线开放课程《电工学基础与实验》负责人，华中地区高等学校EDA/SOPC技术研究会常务理事，主要研究方向为电子类专业基础课教学，电子工艺等。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 xml:space="preserve">尚晓军 教授 黑龙江大学 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 w:val="0"/>
          <w:bCs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黑龙江省教学名师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教育部普通高等学校军事教学指导委员会委员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徐敏 教授 华中师范大学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lang w:val="en-US" w:eastAsia="zh-CN"/>
        </w:rPr>
        <w:t>华中师范大学文学院教授，南京大学博士，教育部国培计划优秀专家，FDQM首批评审师。现任华中师范大学中文系主任，文艺学国家级教学团队骨干教师，华中师范大学第六届“桂苑名师”，华中师范大学教师教学成长社群社长。从教16年来连续4届获得湖北省教学成果一等奖，2014年获得国家级教学成果奖二等奖，华中师范大学首届教学创新奖二等奖（一等奖空缺），2016年晋升为华中师范大学首批教学型教授。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李迎春 教授 华中师范大学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李迎春，男，教授，博士，山西省学术技术带头人。现任中北大学材料科学与工程学院教学副院长，九三学社中北大学委员会副主任委员，中国兵工学会非金属材料专委会副主任委员，中国再生资源产业战略联盟专家委员会委员，山西省塑料协会专家委员会主任委员。获得山西省科技进步奖二等奖2项，发表论文50余篇，其中被SCI，EI 收录20余篇，申请发明专利22项，授权12项。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陈侃 副教授 复旦大学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复旦大学心理系 副教授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复旦大学教师教发中心特邀研究员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美国麻州大学基础教育方向访问学者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国际分析心理学会（IAAP）荣格心理分析师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国际意象体现学会（ISEI）具身想象技术注册治疗师及教练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国家A级沙盘游戏治疗师、督导师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国际沙盘游戏治疗学会候选分析师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2018年度入选上海市浦江人才</w:t>
      </w:r>
      <w:bookmarkStart w:id="0" w:name="_GoBack"/>
      <w:bookmarkEnd w:id="0"/>
    </w:p>
    <w:p>
      <w:pPr>
        <w:widowControl/>
        <w:spacing w:line="360" w:lineRule="auto"/>
        <w:jc w:val="left"/>
        <w:rPr>
          <w:rFonts w:hint="default" w:ascii="宋体" w:hAnsi="宋体" w:eastAsia="宋体"/>
          <w:b/>
          <w:sz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李丹青  教授 中国计量大学</w:t>
      </w:r>
    </w:p>
    <w:p>
      <w:pPr>
        <w:widowControl/>
        <w:spacing w:line="360" w:lineRule="auto"/>
        <w:jc w:val="left"/>
        <w:rPr>
          <w:rFonts w:hint="default" w:ascii="宋体" w:hAnsi="宋体" w:eastAsia="宋体"/>
          <w:b w:val="0"/>
          <w:bCs/>
          <w:sz w:val="28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8"/>
          <w:lang w:val="en-US" w:eastAsia="zh-CN"/>
        </w:rPr>
        <w:t>李丹青，浙江大学工程师学院教授。原任中国计量大学标准化学院院长，教育部高等学校工业工程类专业教学指导委员会委员。主要研究方向：院校发展战略、大学学习科学、标准化及人才培养。</w:t>
      </w:r>
    </w:p>
    <w:p>
      <w:pPr>
        <w:spacing w:line="400" w:lineRule="exact"/>
        <w:ind w:firstLine="420"/>
        <w:rPr>
          <w:rFonts w:ascii="宋体" w:hAnsi="宋体" w:eastAsia="宋体"/>
          <w:b w:val="0"/>
          <w:bCs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 Light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algun Gothic">
    <w:altName w:val="Apple SD Gothic Neo"/>
    <w:panose1 w:val="020B0503020000020004"/>
    <w:charset w:val="81"/>
    <w:family w:val="auto"/>
    <w:pitch w:val="default"/>
    <w:sig w:usb0="00000000" w:usb1="00000000" w:usb2="00000012" w:usb3="00000000" w:csb0="00080001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algun Gothic">
    <w:altName w:val="Apple SD Gothic Ne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ascii="宋体" w:hAnsi="宋体" w:eastAsia="宋体"/>
        <w:b/>
        <w:sz w:val="4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-521335</wp:posOffset>
              </wp:positionV>
              <wp:extent cx="1104900" cy="857250"/>
              <wp:effectExtent l="0" t="0" r="0" b="0"/>
              <wp:wrapSquare wrapText="bothSides"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56920" cy="756920"/>
                                <wp:effectExtent l="0" t="0" r="5080" b="5080"/>
                                <wp:docPr id="2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920" cy="7569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41.05pt;height:67.5pt;width:87pt;mso-position-horizontal:right;mso-position-horizontal-relative:page;mso-wrap-distance-bottom:3.6pt;mso-wrap-distance-left:9pt;mso-wrap-distance-right:9pt;mso-wrap-distance-top:3.6pt;z-index:251659264;mso-width-relative:margin;mso-height-relative:margin;" filled="f" stroked="f" coordsize="21600,21600" o:gfxdata="UEsFBgAAAAAAAAAAAAAAAAAAAAAAAFBLAwQKAAAAAACHTuJAAAAAAAAAAAAAAAAABAAAAGRycy9Q&#10;SwMEFAAAAAgAh07iQK6wcBbVAAAABwEAAA8AAABkcnMvZG93bnJldi54bWxNj8FuwjAQRO+V+Adr&#10;K/UGdiIoELLhQNVrqwKtxM3ESxI1XkexIenf15za486MZt7m29G24ka9bxwjJDMFgrh0puEK4Xh4&#10;na5A+KDZ6NYxIfyQh20xech1ZtzAH3Tbh0rEEvaZRqhD6DIpfVmT1X7mOuLoXVxvdYhnX0nT6yGW&#10;21amSj1LqxuOC7XuaFdT+b2/WoTPt8vpa67eqxe76AY3Ksl2LRGfHhO1ARFoDH9huONHdCgi09ld&#10;2XjRIsRHAsJ0lSYg7vZyHpUzwiJdgyxy+Z+/+AVQSwMEFAAAAAgAh07iQHRkhKkNAgAA6wMAAA4A&#10;AABkcnMvZTJvRG9jLnhtbK1TS44TMRDdI3EHy3vSHyXMpJXOaJjRIKThIw0cwHG70xa2y9hOusMB&#10;4Aas2LDnXDkHZXdPiGCH6IXl6rJf1Xv1vLoatCJ74bwEU9NillMiDIdGmm1NP7y/e3ZJiQ/MNEyB&#10;ETU9CE+v1k+frHpbiRI6UI1wBEGMr3pb0y4EW2WZ553QzM/ACoPJFpxmAUO3zRrHekTXKivz/HnW&#10;g2usAy68x7+3Y5KuE37bCh7etq0XgaiaYm8hrS6tm7hm6xWrto7ZTvKpDfYPXWgmDRY9Qd2ywMjO&#10;yb+gtOQOPLRhxkFn0LaSi8QB2RT5H2weOmZF4oLieHuSyf8/WP5m/84R2dS0LC4oMUzjkI7fvh6/&#10;/zz++ELKKFBvfYXnHiyeDMMLGHDQiay398A/emLgpmNmK66dg74TrMEGi3gzO7s64vgIsulfQ4N1&#10;2C5AAhpap6N6qAdBdBzU4TQcMQTCY8kiny9zTHHMXS4uykWaXsaqx9vW+fBSgCZxU1OHw0/obH/v&#10;Q+yGVY9HYjEDd1KpZABlSF/T5aJcpAtnGS0D+lNJjTXz+CVarFImQojksAk9co30RqJh2AyTdhto&#10;Dsjaweg+fC246cB9pqRH59XUf9oxJyhRrwwqtyzm82jVFMyRKAbuPLM5zzDDEaqmgZJxexOSvUeG&#10;16hwKxP52N7YyTQXdFTSZHJ/tOx5nE79fqP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K6wcBbV&#10;AAAABwEAAA8AAAAAAAAAAQAgAAAAOAAAAGRycy9kb3ducmV2LnhtbFBLAQIUABQAAAAIAIdO4kB0&#10;ZISpDQIAAOsDAAAOAAAAAAAAAAEAIAAAADoBAABkcnMvZTJvRG9jLnhtbFBLBQYAAAAABgAGAFkB&#10;AAC5BQAAAAA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r>
                      <w:drawing>
                        <wp:inline distT="0" distB="0" distL="0" distR="0">
                          <wp:extent cx="756920" cy="756920"/>
                          <wp:effectExtent l="0" t="0" r="5080" b="5080"/>
                          <wp:docPr id="2" name="图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图片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920" cy="756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 w:ascii="宋体" w:hAnsi="宋体" w:eastAsia="宋体"/>
        <w:sz w:val="24"/>
      </w:rPr>
      <w:t>超星</w:t>
    </w:r>
    <w:r>
      <w:rPr>
        <w:rFonts w:ascii="宋体" w:hAnsi="宋体" w:eastAsia="宋体"/>
        <w:sz w:val="24"/>
      </w:rPr>
      <w:t>——</w:t>
    </w:r>
    <w:r>
      <w:rPr>
        <w:rFonts w:hint="eastAsia" w:ascii="宋体" w:hAnsi="宋体" w:eastAsia="宋体"/>
        <w:sz w:val="24"/>
      </w:rPr>
      <w:t>专注</w:t>
    </w:r>
    <w:r>
      <w:rPr>
        <w:rFonts w:ascii="宋体" w:hAnsi="宋体" w:eastAsia="宋体"/>
        <w:sz w:val="24"/>
      </w:rPr>
      <w:t>于教学价值提升</w:t>
    </w:r>
    <w:r>
      <w:rPr>
        <w:rFonts w:hint="eastAsia" w:ascii="宋体" w:hAnsi="宋体" w:eastAsia="宋体"/>
        <w:sz w:val="24"/>
      </w:rPr>
      <w:t xml:space="preserve"> 助力</w:t>
    </w:r>
    <w:r>
      <w:rPr>
        <w:rFonts w:ascii="宋体" w:hAnsi="宋体" w:eastAsia="宋体"/>
        <w:sz w:val="24"/>
      </w:rPr>
      <w:t>教师发展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4E625"/>
    <w:multiLevelType w:val="singleLevel"/>
    <w:tmpl w:val="5D84E625"/>
    <w:lvl w:ilvl="0" w:tentative="0">
      <w:start w:val="2"/>
      <w:numFmt w:val="chineseCounting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2A"/>
    <w:rsid w:val="00044807"/>
    <w:rsid w:val="00083A2A"/>
    <w:rsid w:val="001368C2"/>
    <w:rsid w:val="001A2EA3"/>
    <w:rsid w:val="001F34F4"/>
    <w:rsid w:val="00272644"/>
    <w:rsid w:val="00275029"/>
    <w:rsid w:val="00377CCA"/>
    <w:rsid w:val="004245F1"/>
    <w:rsid w:val="004418FC"/>
    <w:rsid w:val="00451E62"/>
    <w:rsid w:val="004F6963"/>
    <w:rsid w:val="00503999"/>
    <w:rsid w:val="00532ADC"/>
    <w:rsid w:val="00562807"/>
    <w:rsid w:val="006602B8"/>
    <w:rsid w:val="006B67B4"/>
    <w:rsid w:val="0073403C"/>
    <w:rsid w:val="0075237F"/>
    <w:rsid w:val="0075638C"/>
    <w:rsid w:val="007A6B21"/>
    <w:rsid w:val="007E2618"/>
    <w:rsid w:val="007E42EC"/>
    <w:rsid w:val="007F5673"/>
    <w:rsid w:val="008161DD"/>
    <w:rsid w:val="00842E85"/>
    <w:rsid w:val="008476CE"/>
    <w:rsid w:val="00897D5D"/>
    <w:rsid w:val="008C373F"/>
    <w:rsid w:val="00914E1F"/>
    <w:rsid w:val="0095370E"/>
    <w:rsid w:val="00984EC9"/>
    <w:rsid w:val="009C5685"/>
    <w:rsid w:val="00A678C8"/>
    <w:rsid w:val="00A919AE"/>
    <w:rsid w:val="00AC67F3"/>
    <w:rsid w:val="00AC6AF6"/>
    <w:rsid w:val="00B26DE0"/>
    <w:rsid w:val="00B35F46"/>
    <w:rsid w:val="00B52F4D"/>
    <w:rsid w:val="00B72D39"/>
    <w:rsid w:val="00BC33C6"/>
    <w:rsid w:val="00BE08B6"/>
    <w:rsid w:val="00BF78B0"/>
    <w:rsid w:val="00DC5D41"/>
    <w:rsid w:val="00DE040B"/>
    <w:rsid w:val="00DE41F5"/>
    <w:rsid w:val="00E45E83"/>
    <w:rsid w:val="00F471BB"/>
    <w:rsid w:val="00F645E6"/>
    <w:rsid w:val="00FF096E"/>
    <w:rsid w:val="00FF5601"/>
    <w:rsid w:val="43CF1F64"/>
    <w:rsid w:val="B66B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nhideWhenUsed="0" w:uiPriority="9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5"/>
    <w:basedOn w:val="1"/>
    <w:next w:val="1"/>
    <w:link w:val="18"/>
    <w:qFormat/>
    <w:uiPriority w:val="99"/>
    <w:pPr>
      <w:keepNext/>
      <w:keepLines/>
      <w:spacing w:before="280" w:after="290" w:line="376" w:lineRule="auto"/>
      <w:outlineLvl w:val="4"/>
    </w:pPr>
    <w:rPr>
      <w:rFonts w:ascii="Calibri" w:hAnsi="Calibri" w:eastAsia="宋体" w:cs="Times New Roman"/>
      <w:b/>
      <w:bCs/>
      <w:sz w:val="28"/>
      <w:szCs w:val="28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unhideWhenUsed/>
    <w:uiPriority w:val="99"/>
    <w:rPr>
      <w:b/>
      <w:bCs/>
    </w:rPr>
  </w:style>
  <w:style w:type="paragraph" w:styleId="4">
    <w:name w:val="annotation text"/>
    <w:basedOn w:val="1"/>
    <w:link w:val="15"/>
    <w:unhideWhenUsed/>
    <w:qFormat/>
    <w:uiPriority w:val="99"/>
    <w:pPr>
      <w:jc w:val="left"/>
    </w:pPr>
  </w:style>
  <w:style w:type="paragraph" w:styleId="5">
    <w:name w:val="Balloon Text"/>
    <w:basedOn w:val="1"/>
    <w:link w:val="17"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unhideWhenUsed/>
    <w:uiPriority w:val="99"/>
    <w:rPr>
      <w:sz w:val="21"/>
      <w:szCs w:val="21"/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8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批注文字 Char"/>
    <w:basedOn w:val="8"/>
    <w:link w:val="4"/>
    <w:semiHidden/>
    <w:uiPriority w:val="99"/>
  </w:style>
  <w:style w:type="character" w:customStyle="1" w:styleId="16">
    <w:name w:val="批注主题 Char"/>
    <w:basedOn w:val="15"/>
    <w:link w:val="3"/>
    <w:semiHidden/>
    <w:uiPriority w:val="99"/>
    <w:rPr>
      <w:b/>
      <w:bCs/>
    </w:rPr>
  </w:style>
  <w:style w:type="character" w:customStyle="1" w:styleId="17">
    <w:name w:val="批注框文本 Char"/>
    <w:basedOn w:val="8"/>
    <w:link w:val="5"/>
    <w:semiHidden/>
    <w:uiPriority w:val="99"/>
    <w:rPr>
      <w:sz w:val="18"/>
      <w:szCs w:val="18"/>
    </w:rPr>
  </w:style>
  <w:style w:type="character" w:customStyle="1" w:styleId="18">
    <w:name w:val="标题 5 Char"/>
    <w:basedOn w:val="8"/>
    <w:link w:val="2"/>
    <w:qFormat/>
    <w:uiPriority w:val="99"/>
    <w:rPr>
      <w:rFonts w:ascii="Calibri" w:hAnsi="Calibri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274</Words>
  <Characters>1564</Characters>
  <Lines>13</Lines>
  <Paragraphs>3</Paragraphs>
  <TotalTime>0</TotalTime>
  <ScaleCrop>false</ScaleCrop>
  <LinksUpToDate>false</LinksUpToDate>
  <CharactersWithSpaces>1835</CharactersWithSpaces>
  <Application>WPS Office_1.1.0.1454_F1E327BC-269C-435d-A152-05C5408002CA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2018-03-11T17:42:00Z</dcterms:created>
  <dc:creator>hao qiangqiang</dc:creator>
  <cp:lastModifiedBy>sunrui</cp:lastModifiedBy>
  <dcterms:modified xsi:type="dcterms:W3CDTF">2019-09-20T17:17:06Z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